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D50175">
        <w:rPr>
          <w:rFonts w:ascii="Times New Roman" w:eastAsia="Calibri" w:hAnsi="Times New Roman" w:cs="Times New Roman"/>
          <w:sz w:val="20"/>
          <w:szCs w:val="20"/>
        </w:rPr>
        <w:t>26</w:t>
      </w:r>
      <w:r w:rsidR="00C331B9">
        <w:rPr>
          <w:rFonts w:ascii="Times New Roman" w:eastAsia="Calibri" w:hAnsi="Times New Roman" w:cs="Times New Roman"/>
          <w:sz w:val="20"/>
          <w:szCs w:val="20"/>
        </w:rPr>
        <w:t>.02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D50175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89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3E291B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насосов к 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B10297" w:rsidRPr="00D50175" w:rsidRDefault="00C331B9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83E8F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50175">
              <w:rPr>
                <w:rFonts w:ascii="Times New Roman" w:hAnsi="Times New Roman"/>
                <w:sz w:val="24"/>
                <w:szCs w:val="24"/>
              </w:rPr>
              <w:t>насосов и насосных агрегатов для нужд АО «</w:t>
            </w:r>
            <w:proofErr w:type="spellStart"/>
            <w:r w:rsidR="00D50175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="00D50175">
              <w:rPr>
                <w:rFonts w:ascii="Times New Roman" w:hAnsi="Times New Roman"/>
                <w:sz w:val="24"/>
                <w:szCs w:val="24"/>
              </w:rPr>
              <w:t>» в 2020 году. Осуществляется по Лоту № 1.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6636"/>
              <w:gridCol w:w="862"/>
              <w:gridCol w:w="838"/>
              <w:gridCol w:w="1440"/>
              <w:gridCol w:w="2025"/>
            </w:tblGrid>
            <w:tr w:rsidR="0036444B" w:rsidRPr="0036444B" w:rsidTr="0036444B">
              <w:trPr>
                <w:trHeight w:val="803"/>
              </w:trPr>
              <w:tc>
                <w:tcPr>
                  <w:tcW w:w="2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6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Наименование товара </w:t>
                  </w:r>
                </w:p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и технические характеристики товара</w:t>
                  </w:r>
                </w:p>
              </w:tc>
              <w:tc>
                <w:tcPr>
                  <w:tcW w:w="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3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Цена за единицу с НДС, руб.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Начальная (максимальная) цена договора (лота)</w:t>
                  </w:r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 НДС, руб.</w:t>
                  </w:r>
                </w:p>
              </w:tc>
            </w:tr>
            <w:tr w:rsidR="0036444B" w:rsidRPr="0036444B" w:rsidTr="0036444B">
              <w:trPr>
                <w:trHeight w:val="478"/>
              </w:trPr>
              <w:tc>
                <w:tcPr>
                  <w:tcW w:w="2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444B" w:rsidRPr="0036444B" w:rsidTr="0036444B">
              <w:trPr>
                <w:trHeight w:val="529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Самовсасывающий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</w:rPr>
                    <w:t xml:space="preserve"> агрегат 1АСЦЛ 20-24Г-Л-У2 (обозначение по ГОСТ 15150-69), электродвигатель-АИМ180</w:t>
                  </w:r>
                  <w:r w:rsidRPr="0036444B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36444B">
                    <w:rPr>
                      <w:rFonts w:ascii="Times New Roman" w:hAnsi="Times New Roman" w:cs="Times New Roman"/>
                    </w:rPr>
                    <w:t xml:space="preserve">4 </w:t>
                  </w:r>
                  <w:r w:rsidRPr="0036444B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36444B">
                    <w:rPr>
                      <w:rFonts w:ascii="Times New Roman" w:hAnsi="Times New Roman" w:cs="Times New Roman"/>
                    </w:rPr>
                    <w:t>М1080, мощность электродвигателя-18,5кВт. ТУ 26-06-1268-80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207 500,00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2 282 500,00</w:t>
                  </w:r>
                </w:p>
              </w:tc>
            </w:tr>
            <w:tr w:rsidR="0036444B" w:rsidRPr="0036444B" w:rsidTr="0036444B">
              <w:trPr>
                <w:trHeight w:val="565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Самовсасывающий насос 1СЦЛ 20-24Г-Л-У2 (обозначение по ГОСТ 15150-69) ТУ 26-06-1268-80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125 000,00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625 000,00</w:t>
                  </w:r>
                </w:p>
              </w:tc>
            </w:tr>
            <w:tr w:rsidR="0036444B" w:rsidRPr="0036444B" w:rsidTr="0036444B">
              <w:trPr>
                <w:trHeight w:val="40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НМШ 80-16-1-36/6,3-1(обозначение насоса по ГОСТ 19027-89), электродвигатель - ВА160М6, мощность электродвигателя - 15 кВт ТУ 112-РСФСР-002-88.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254 000,00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1 016 000,00</w:t>
                  </w:r>
                </w:p>
              </w:tc>
            </w:tr>
            <w:tr w:rsidR="0036444B" w:rsidRPr="0036444B" w:rsidTr="0036444B">
              <w:trPr>
                <w:trHeight w:val="493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 1АСВН-80А-Л-У2 (обозначение по ГОСТ 15150-69), электродвигатель - 4А132М4, мощность электродвигателя - 11кВт.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127 200,00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254 400,00</w:t>
                  </w:r>
                </w:p>
              </w:tc>
            </w:tr>
            <w:tr w:rsidR="0036444B" w:rsidRPr="0036444B" w:rsidTr="0036444B">
              <w:trPr>
                <w:trHeight w:val="57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Самовсасывающий насос 1СВН-80А-Л-У2(обозначение по ГОСТ 15150-69)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110 000,00</w:t>
                  </w:r>
                </w:p>
              </w:tc>
            </w:tr>
            <w:tr w:rsidR="0036444B" w:rsidRPr="0036444B" w:rsidTr="0036444B">
              <w:trPr>
                <w:trHeight w:val="551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36444B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Самовсасывающий насос 1СВН-80А-П-У2 (обозначение по ГОСТ 15150-69)  ТУ 26-06-1551-89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55 000,00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110 000,00</w:t>
                  </w:r>
                </w:p>
              </w:tc>
            </w:tr>
            <w:tr w:rsidR="0036444B" w:rsidRPr="0036444B" w:rsidTr="0036444B">
              <w:trPr>
                <w:trHeight w:val="56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100-80-160Е-У2 (обозначение по ГОСТ 15150-69), мощность электродвигателя - 15 кВт. ТУ 3631-120-75666544-2007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204 930,00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1 844 370,00</w:t>
                  </w:r>
                </w:p>
              </w:tc>
            </w:tr>
            <w:tr w:rsidR="0036444B" w:rsidRPr="0036444B" w:rsidTr="0036444B">
              <w:trPr>
                <w:trHeight w:val="41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100-80-170Е-У2 (обозначение по ГОСТ 15150-69), мощность электродвигателя - 11кВт. ТУ 3631-120-75666544-20007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182 200,00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911 000,00</w:t>
                  </w:r>
                </w:p>
              </w:tc>
            </w:tr>
            <w:tr w:rsidR="0036444B" w:rsidRPr="0036444B" w:rsidTr="0036444B">
              <w:trPr>
                <w:trHeight w:val="36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Электронасос КМ 125-100-160-У2 2Г (обозначение по ГОСТ 15150-69), мощность электродвигателя - 22 кВт.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225 480,00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225 480,00</w:t>
                  </w:r>
                </w:p>
              </w:tc>
            </w:tr>
            <w:tr w:rsidR="0036444B" w:rsidRPr="0036444B" w:rsidTr="0036444B">
              <w:trPr>
                <w:trHeight w:val="545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 xml:space="preserve">Агрегат </w:t>
                  </w:r>
                  <w:proofErr w:type="spellStart"/>
                  <w:r w:rsidRPr="0036444B">
                    <w:rPr>
                      <w:rFonts w:ascii="Times New Roman" w:hAnsi="Times New Roman" w:cs="Times New Roman"/>
                    </w:rPr>
                    <w:t>электронасосный</w:t>
                  </w:r>
                  <w:proofErr w:type="spellEnd"/>
                  <w:r w:rsidRPr="0036444B">
                    <w:rPr>
                      <w:rFonts w:ascii="Times New Roman" w:hAnsi="Times New Roman" w:cs="Times New Roman"/>
                    </w:rPr>
                    <w:t xml:space="preserve"> А2 3В 40/25-35/10Б У2, электродвигатель - АИМР 160М4, мощность электродвигателя - 18,5 кВт. ТУ 26-06-1546-89.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927 800,00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36444B">
                    <w:rPr>
                      <w:rFonts w:ascii="Times New Roman" w:hAnsi="Times New Roman" w:cs="Times New Roman"/>
                    </w:rPr>
                    <w:t>927 800,00</w:t>
                  </w:r>
                </w:p>
              </w:tc>
            </w:tr>
            <w:tr w:rsidR="0036444B" w:rsidRPr="0036444B" w:rsidTr="0036444B">
              <w:trPr>
                <w:trHeight w:val="44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444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44B" w:rsidRPr="0036444B" w:rsidRDefault="0036444B" w:rsidP="0036444B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444B" w:rsidRPr="0036444B" w:rsidRDefault="0036444B" w:rsidP="003644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444B">
                    <w:rPr>
                      <w:rFonts w:ascii="Times New Roman" w:hAnsi="Times New Roman" w:cs="Times New Roman"/>
                      <w:b/>
                    </w:rPr>
                    <w:t>8 306 550,00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 Заказчика, расположенный по адресу: 677902, Российская Федерация, Республика Саха (Якутия), п. 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, дом № 12, филиал «Якутская нефтебаза» АО «</w:t>
            </w:r>
            <w:proofErr w:type="spellStart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Саханефтегазсбыт</w:t>
            </w:r>
            <w:proofErr w:type="spellEnd"/>
            <w:r w:rsidRPr="00D501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50175" w:rsidRPr="00935B2D" w:rsidRDefault="00D50175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D50175" w:rsidP="00D501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50175">
              <w:rPr>
                <w:rFonts w:ascii="Times New Roman" w:hAnsi="Times New Roman" w:cs="Times New Roman"/>
                <w:sz w:val="24"/>
              </w:rPr>
              <w:t>В течение</w:t>
            </w:r>
            <w:r w:rsidRPr="00D50175">
              <w:rPr>
                <w:rFonts w:ascii="Times New Roman" w:hAnsi="Times New Roman" w:cs="Times New Roman"/>
                <w:b/>
                <w:sz w:val="24"/>
              </w:rPr>
              <w:t xml:space="preserve"> 70</w:t>
            </w:r>
            <w:r w:rsidRPr="00D50175">
              <w:rPr>
                <w:rFonts w:ascii="Times New Roman" w:hAnsi="Times New Roman" w:cs="Times New Roman"/>
                <w:sz w:val="24"/>
              </w:rPr>
              <w:t xml:space="preserve"> (семьдесят) календарных дней от даты подписания договора поставки.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официальном сайте ЕИС, ЭП и сайте Заказчика</w:t>
            </w:r>
          </w:p>
        </w:tc>
        <w:tc>
          <w:tcPr>
            <w:tcW w:w="12616" w:type="dxa"/>
          </w:tcPr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lastRenderedPageBreak/>
              <w:t xml:space="preserve">№ </w:t>
            </w:r>
            <w:r w:rsidR="00D50175" w:rsidRPr="00D50175">
              <w:rPr>
                <w:b/>
              </w:rPr>
              <w:t>1</w:t>
            </w:r>
            <w:r w:rsidR="002A76AB" w:rsidRPr="00D50175">
              <w:rPr>
                <w:b/>
              </w:rPr>
              <w:t>7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EF3C1F" w:rsidP="00276417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t>№</w:t>
            </w:r>
            <w:r w:rsidR="00276417" w:rsidRPr="00150A6E">
              <w:rPr>
                <w:b/>
                <w:bCs/>
              </w:rPr>
              <w:t xml:space="preserve"> </w:t>
            </w:r>
            <w:r w:rsidR="00FF2FD9" w:rsidRPr="00FF2FD9">
              <w:rPr>
                <w:b/>
                <w:bCs/>
              </w:rPr>
              <w:t xml:space="preserve">4485306 </w:t>
            </w:r>
            <w:r w:rsidR="002A76AB">
              <w:rPr>
                <w:b/>
                <w:bCs/>
              </w:rPr>
              <w:t xml:space="preserve"> </w:t>
            </w:r>
            <w:r w:rsidR="00276417" w:rsidRPr="00150A6E">
              <w:t xml:space="preserve">на  </w:t>
            </w:r>
            <w:r w:rsidR="00276417" w:rsidRPr="00150A6E">
              <w:rPr>
                <w:b/>
              </w:rPr>
              <w:t>ЭП</w:t>
            </w:r>
            <w:r w:rsidR="00276417" w:rsidRPr="00150A6E">
              <w:t xml:space="preserve">  </w:t>
            </w:r>
            <w:r w:rsidR="00276417" w:rsidRPr="00150A6E">
              <w:rPr>
                <w:b/>
              </w:rPr>
              <w:t>АО «ОТС»</w:t>
            </w:r>
            <w:r w:rsidR="00276417" w:rsidRPr="00150A6E">
              <w:t xml:space="preserve"> </w:t>
            </w:r>
            <w:hyperlink r:id="rId8" w:history="1">
              <w:r w:rsidR="00276417" w:rsidRPr="00150A6E">
                <w:rPr>
                  <w:rStyle w:val="a8"/>
                  <w:lang w:val="en-US"/>
                </w:rPr>
                <w:t>www</w:t>
              </w:r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otc</w:t>
              </w:r>
              <w:proofErr w:type="spellEnd"/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50A6E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3E291B" w:rsidRPr="003E291B">
              <w:rPr>
                <w:b/>
                <w:bCs/>
              </w:rPr>
              <w:t xml:space="preserve">32008924874 </w:t>
            </w:r>
            <w:bookmarkStart w:id="0" w:name="_GoBack"/>
            <w:bookmarkEnd w:id="0"/>
            <w:r w:rsidR="001B13B2" w:rsidRPr="001B13B2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4E0702">
                    <w:rPr>
                      <w:b/>
                      <w:noProof/>
                      <w:color w:val="auto"/>
                    </w:rPr>
                    <w:t>27</w:t>
                  </w:r>
                  <w:r w:rsidR="002A76AB">
                    <w:rPr>
                      <w:b/>
                      <w:noProof/>
                      <w:color w:val="auto"/>
                    </w:rPr>
                    <w:t>.02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4E0702">
                    <w:rPr>
                      <w:b/>
                      <w:noProof/>
                      <w:color w:val="auto"/>
                    </w:rPr>
                    <w:t>11.03</w:t>
                  </w:r>
                  <w:r w:rsidRPr="00B972B2">
                    <w:rPr>
                      <w:b/>
                      <w:noProof/>
                      <w:color w:val="auto"/>
                    </w:rPr>
                    <w:t>.</w:t>
                  </w:r>
                  <w:r w:rsidRPr="00E9249D">
                    <w:rPr>
                      <w:b/>
                      <w:noProof/>
                      <w:color w:val="auto"/>
                    </w:rPr>
                    <w:t>20</w:t>
                  </w:r>
                  <w:r w:rsidR="002A0742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4E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2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E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proofErr w:type="gramStart"/>
            <w:r w:rsidR="004E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0702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EA61-E151-441B-89A0-4195C41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5</cp:revision>
  <cp:lastPrinted>2020-02-27T02:56:00Z</cp:lastPrinted>
  <dcterms:created xsi:type="dcterms:W3CDTF">2020-02-27T02:15:00Z</dcterms:created>
  <dcterms:modified xsi:type="dcterms:W3CDTF">2020-02-27T02:56:00Z</dcterms:modified>
</cp:coreProperties>
</file>