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12373B">
        <w:rPr>
          <w:rFonts w:ascii="Times New Roman" w:eastAsia="Calibri" w:hAnsi="Times New Roman" w:cs="Times New Roman"/>
          <w:sz w:val="20"/>
          <w:szCs w:val="20"/>
        </w:rPr>
        <w:t>2</w:t>
      </w:r>
      <w:r w:rsidR="001C295D">
        <w:rPr>
          <w:rFonts w:ascii="Times New Roman" w:eastAsia="Calibri" w:hAnsi="Times New Roman" w:cs="Times New Roman"/>
          <w:sz w:val="20"/>
          <w:szCs w:val="20"/>
        </w:rPr>
        <w:t>9</w:t>
      </w:r>
      <w:r w:rsidR="006D4976">
        <w:rPr>
          <w:rFonts w:ascii="Times New Roman" w:eastAsia="Calibri" w:hAnsi="Times New Roman" w:cs="Times New Roman"/>
          <w:sz w:val="20"/>
          <w:szCs w:val="20"/>
        </w:rPr>
        <w:t>.04</w:t>
      </w:r>
      <w:r w:rsidR="005B3E42">
        <w:rPr>
          <w:rFonts w:ascii="Times New Roman" w:eastAsia="Calibri" w:hAnsi="Times New Roman" w:cs="Times New Roman"/>
          <w:sz w:val="20"/>
          <w:szCs w:val="20"/>
        </w:rPr>
        <w:t>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1C295D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205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28 февраля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5D2BC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</w:t>
      </w:r>
      <w:proofErr w:type="spell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7825"/>
      </w:tblGrid>
      <w:tr w:rsidR="00C06520" w:rsidRPr="00C06520" w:rsidTr="00F06F62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7825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F06F62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7825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C06520" w:rsidRPr="00C06520" w:rsidRDefault="00783EAB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45C03" w:rsidRPr="00F45C03" w:rsidRDefault="001C295D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Белоусов Евгений Анатольевич -  телефон (4112) 31-85-99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C2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доб. 283</w:t>
            </w:r>
            <w:r w:rsidR="00F45C03"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F06F62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12373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7825" w:type="dxa"/>
          </w:tcPr>
          <w:p w:rsidR="00A27D82" w:rsidRPr="0014542A" w:rsidRDefault="00A27D82" w:rsidP="005D2BC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27D8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5D2BC1" w:rsidRPr="005D2BC1">
              <w:rPr>
                <w:rFonts w:ascii="Times New Roman" w:hAnsi="Times New Roman"/>
                <w:sz w:val="24"/>
                <w:szCs w:val="24"/>
              </w:rPr>
              <w:t>строительно-монтажных работ по объекту «Реконструкция АЗС № 62 в городе Якутске» АО «</w:t>
            </w:r>
            <w:proofErr w:type="spellStart"/>
            <w:r w:rsidR="005D2BC1" w:rsidRPr="005D2BC1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="005D2BC1" w:rsidRPr="005D2BC1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C1" w:rsidRPr="005D2BC1">
              <w:rPr>
                <w:rFonts w:ascii="Times New Roman" w:hAnsi="Times New Roman"/>
                <w:sz w:val="24"/>
                <w:szCs w:val="24"/>
              </w:rPr>
              <w:t>Закупка проводится по Лоту № 1</w:t>
            </w:r>
          </w:p>
        </w:tc>
      </w:tr>
      <w:tr w:rsidR="00870814" w:rsidRPr="00C06520" w:rsidTr="00F06F62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25" w:type="dxa"/>
          </w:tcPr>
          <w:tbl>
            <w:tblPr>
              <w:tblStyle w:val="4"/>
              <w:tblW w:w="694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1985"/>
            </w:tblGrid>
            <w:tr w:rsidR="00E60794" w:rsidRPr="007F0488" w:rsidTr="00F238CF">
              <w:trPr>
                <w:trHeight w:val="740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7F0488">
                    <w:rPr>
                      <w:rFonts w:ascii="Times New Roman" w:eastAsia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7F0488">
                    <w:rPr>
                      <w:rFonts w:ascii="Times New Roman" w:eastAsia="Times New Roman" w:hAnsi="Times New Roman"/>
                      <w:b/>
                    </w:rPr>
                    <w:t>Вид работ по объекту «Реконструкция АЗС № 62 в городе Якутске»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7F0488">
                    <w:rPr>
                      <w:rFonts w:ascii="Times New Roman" w:eastAsia="Times New Roman" w:hAnsi="Times New Roman"/>
                      <w:b/>
                    </w:rPr>
                    <w:t>Начальная (максимальная) цена договора (цена лота) без НДС, руб.</w:t>
                  </w:r>
                </w:p>
              </w:tc>
            </w:tr>
            <w:tr w:rsidR="00E60794" w:rsidRPr="007F0488" w:rsidTr="00F238CF">
              <w:trPr>
                <w:trHeight w:val="507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Подготовительные работы. Вынос сетей наружного электроосвещения.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336 329,00</w:t>
                  </w:r>
                </w:p>
              </w:tc>
            </w:tr>
            <w:tr w:rsidR="00E60794" w:rsidRPr="007F0488" w:rsidTr="00F238CF">
              <w:trPr>
                <w:trHeight w:val="557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Технологические объекты и коммуникации.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5 693 575,00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Технологические объекты и коммуникации. Технологические решения.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3 501 791,00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Технологические объекты и коммуникации. Автоматизация.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752 549,00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Технологические объекты и коммуникации. Пожаротушение.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65 852,00</w:t>
                  </w:r>
                </w:p>
              </w:tc>
            </w:tr>
            <w:tr w:rsidR="00E60794" w:rsidRPr="007F0488" w:rsidTr="00F238CF">
              <w:trPr>
                <w:trHeight w:val="409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сети связи. Наружные сети связи.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240 689,00</w:t>
                  </w:r>
                </w:p>
              </w:tc>
            </w:tr>
            <w:tr w:rsidR="00E60794" w:rsidRPr="007F0488" w:rsidTr="00F238CF">
              <w:trPr>
                <w:trHeight w:val="429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сети связи. Видеонаблюдение.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2 972,00</w:t>
                  </w:r>
                </w:p>
              </w:tc>
            </w:tr>
            <w:tr w:rsidR="00E60794" w:rsidRPr="007F0488" w:rsidTr="00F238CF">
              <w:trPr>
                <w:trHeight w:val="39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сети канализации.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359 462,00</w:t>
                  </w:r>
                </w:p>
              </w:tc>
            </w:tr>
            <w:tr w:rsidR="00E60794" w:rsidRPr="007F0488" w:rsidTr="00F238CF">
              <w:trPr>
                <w:trHeight w:val="401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сети электроснабжения. Электроснабжение.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1 856 684,00</w:t>
                  </w:r>
                </w:p>
              </w:tc>
            </w:tr>
            <w:tr w:rsidR="00E60794" w:rsidRPr="007F0488" w:rsidTr="00F238CF">
              <w:trPr>
                <w:trHeight w:val="453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lastRenderedPageBreak/>
                    <w:t>10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сети электроснабжения. Заземление.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91 705,00</w:t>
                  </w:r>
                </w:p>
              </w:tc>
            </w:tr>
            <w:tr w:rsidR="00E60794" w:rsidRPr="007F0488" w:rsidTr="00F238CF">
              <w:trPr>
                <w:trHeight w:val="40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Наружные газопроводы. Газоснабжение.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605 465,00</w:t>
                  </w:r>
                </w:p>
              </w:tc>
            </w:tr>
            <w:tr w:rsidR="00E60794" w:rsidRPr="007F0488" w:rsidTr="00F238CF">
              <w:trPr>
                <w:trHeight w:val="423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Генеральный план. Проезды и площадки.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18 845 793,00</w:t>
                  </w:r>
                </w:p>
              </w:tc>
            </w:tr>
            <w:tr w:rsidR="00E60794" w:rsidRPr="007F0488" w:rsidTr="00F238CF">
              <w:trPr>
                <w:trHeight w:val="371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Генеральный план. Озеленение.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669 150,00</w:t>
                  </w:r>
                </w:p>
              </w:tc>
            </w:tr>
            <w:tr w:rsidR="00E60794" w:rsidRPr="007F0488" w:rsidTr="00F238CF">
              <w:trPr>
                <w:trHeight w:val="43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14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Генеральный план. Малые архитектурные формы.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20 719,00</w:t>
                  </w:r>
                </w:p>
              </w:tc>
            </w:tr>
            <w:tr w:rsidR="00E60794" w:rsidRPr="007F0488" w:rsidTr="00F238CF">
              <w:trPr>
                <w:trHeight w:val="387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Генеральный план. Ограждение территории.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1 185 449,00</w:t>
                  </w:r>
                </w:p>
              </w:tc>
            </w:tr>
            <w:tr w:rsidR="00E60794" w:rsidRPr="007F0488" w:rsidTr="00F238CF">
              <w:trPr>
                <w:trHeight w:val="389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16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Генеральный план. Наружные сети электроосвещение.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856 340,00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17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Канализационный сборник емкостью 10 м3.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311 909,00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18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Аварийный резервуар емкостью 10 м3.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187 250,00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19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 xml:space="preserve">Канализационный сборник емкостью 20 м3. </w:t>
                  </w:r>
                  <w:proofErr w:type="spellStart"/>
                  <w:r w:rsidRPr="007F0488">
                    <w:rPr>
                      <w:rFonts w:ascii="Times New Roman" w:eastAsia="Times New Roman" w:hAnsi="Times New Roman"/>
                    </w:rPr>
                    <w:t>Нефтеуловитель</w:t>
                  </w:r>
                  <w:proofErr w:type="spellEnd"/>
                  <w:r w:rsidRPr="007F0488">
                    <w:rPr>
                      <w:rFonts w:ascii="Times New Roman" w:eastAsia="Times New Roman" w:hAnsi="Times New Roman"/>
                    </w:rPr>
                    <w:t>. Наружные сети канализации.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25 830,00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 xml:space="preserve">Канализационный сборник емкостью 20 м3. </w:t>
                  </w:r>
                  <w:proofErr w:type="spellStart"/>
                  <w:r w:rsidRPr="007F0488">
                    <w:rPr>
                      <w:rFonts w:ascii="Times New Roman" w:eastAsia="Times New Roman" w:hAnsi="Times New Roman"/>
                    </w:rPr>
                    <w:t>Нефтеуловитель</w:t>
                  </w:r>
                  <w:proofErr w:type="spellEnd"/>
                  <w:r w:rsidRPr="007F0488">
                    <w:rPr>
                      <w:rFonts w:ascii="Times New Roman" w:eastAsia="Times New Roman" w:hAnsi="Times New Roman"/>
                    </w:rPr>
                    <w:t>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485 902,00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21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Противопожарные резервуары емкостью 100 м3 х 2 с тепловым пунктом.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2 184 034,00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22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Противопожарные резервуары емкостью 100 м3 х 2 с тепловым пунктом. Конструкции металлические.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487 102,00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23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Противопожарные резервуары емкостью 100 м3 х 2 с тепловым пунктом. Отопление и вентиляция.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480 224,00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24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Противопожарные резервуары емкостью 100 м3 х 2 с тепловым пунктом. Водопровод и канализация.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476 044,00</w:t>
                  </w:r>
                </w:p>
              </w:tc>
            </w:tr>
            <w:tr w:rsidR="00E60794" w:rsidRPr="007F0488" w:rsidTr="00F238CF">
              <w:trPr>
                <w:trHeight w:val="565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25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Противопожарные резервуары емкостью 100 м3 х 2 с тепловым пунктом. Электросиловое оборудование. Электроосвещение.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92 402,00</w:t>
                  </w:r>
                </w:p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0794" w:rsidRPr="007F0488" w:rsidTr="00F238CF">
              <w:trPr>
                <w:trHeight w:val="340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26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Перевозка строительных материалов.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1 659 150,00</w:t>
                  </w:r>
                </w:p>
              </w:tc>
            </w:tr>
            <w:tr w:rsidR="00E60794" w:rsidRPr="007F0488" w:rsidTr="00F238CF">
              <w:trPr>
                <w:trHeight w:val="359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27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Здание АЗС.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3 170 420,99</w:t>
                  </w:r>
                </w:p>
              </w:tc>
            </w:tr>
            <w:tr w:rsidR="00E60794" w:rsidRPr="007F0488" w:rsidTr="00F238CF">
              <w:trPr>
                <w:trHeight w:val="393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28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Компрессорная. Общестроительные работы.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314 415,77</w:t>
                  </w:r>
                </w:p>
              </w:tc>
            </w:tr>
            <w:tr w:rsidR="00E60794" w:rsidRPr="007F0488" w:rsidTr="00F238CF">
              <w:trPr>
                <w:trHeight w:val="314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29</w:t>
                  </w:r>
                </w:p>
              </w:tc>
              <w:tc>
                <w:tcPr>
                  <w:tcW w:w="4253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Компрессорная. Технологические решения.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161 046,22</w:t>
                  </w:r>
                </w:p>
              </w:tc>
            </w:tr>
            <w:tr w:rsidR="00E60794" w:rsidRPr="007F0488" w:rsidTr="00F238CF">
              <w:trPr>
                <w:trHeight w:val="413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30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rPr>
                      <w:rFonts w:ascii="Times New Roman" w:eastAsia="Times New Roman" w:hAnsi="Times New Roman"/>
                      <w:highlight w:val="yellow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Временные здания и сооружения(2.43 %)*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1 123 332,79</w:t>
                  </w:r>
                </w:p>
              </w:tc>
            </w:tr>
            <w:tr w:rsidR="00E60794" w:rsidRPr="007F0488" w:rsidTr="00F238CF">
              <w:trPr>
                <w:trHeight w:val="413"/>
              </w:trPr>
              <w:tc>
                <w:tcPr>
                  <w:tcW w:w="709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7F0488">
                    <w:rPr>
                      <w:rFonts w:ascii="Times New Roman" w:eastAsia="Times New Roman" w:hAnsi="Times New Roman"/>
                    </w:rPr>
                    <w:t>Итого без НДС, руб.:</w:t>
                  </w:r>
                </w:p>
              </w:tc>
              <w:tc>
                <w:tcPr>
                  <w:tcW w:w="1985" w:type="dxa"/>
                  <w:vAlign w:val="center"/>
                </w:tcPr>
                <w:p w:rsidR="00E60794" w:rsidRPr="007F0488" w:rsidRDefault="00E60794" w:rsidP="00E60794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rFonts w:ascii="Times New Roman" w:eastAsia="Times New Roman" w:hAnsi="Times New Roman"/>
                      <w:b/>
                    </w:rPr>
                  </w:pPr>
                  <w:r w:rsidRPr="007F0488">
                    <w:rPr>
                      <w:rFonts w:ascii="Times New Roman" w:eastAsia="Times New Roman" w:hAnsi="Times New Roman"/>
                      <w:b/>
                    </w:rPr>
                    <w:t>46 243 586,77</w:t>
                  </w:r>
                </w:p>
              </w:tc>
            </w:tr>
          </w:tbl>
          <w:p w:rsidR="00870814" w:rsidRPr="00935B2D" w:rsidRDefault="00E6079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                           </w:t>
            </w:r>
          </w:p>
        </w:tc>
      </w:tr>
      <w:tr w:rsidR="00276417" w:rsidRPr="00C06520" w:rsidTr="00F06F62">
        <w:tc>
          <w:tcPr>
            <w:tcW w:w="2660" w:type="dxa"/>
          </w:tcPr>
          <w:p w:rsidR="00276417" w:rsidRPr="00C06520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выполнения работ</w:t>
            </w:r>
          </w:p>
        </w:tc>
        <w:tc>
          <w:tcPr>
            <w:tcW w:w="7825" w:type="dxa"/>
          </w:tcPr>
          <w:p w:rsidR="00276417" w:rsidRPr="00150A6E" w:rsidRDefault="00E60794" w:rsidP="00150A6E">
            <w:pPr>
              <w:pStyle w:val="Default"/>
              <w:jc w:val="both"/>
            </w:pPr>
            <w:r w:rsidRPr="00E60794">
              <w:t xml:space="preserve">Российская Федерация, Республика Саха (Якутия), г. Якутск, </w:t>
            </w:r>
            <w:proofErr w:type="spellStart"/>
            <w:r w:rsidRPr="00E60794">
              <w:t>Хатынг-Юряхское</w:t>
            </w:r>
            <w:proofErr w:type="spellEnd"/>
            <w:r w:rsidRPr="00E60794">
              <w:t xml:space="preserve"> шоссе, 4 км.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AD710C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7825" w:type="dxa"/>
          </w:tcPr>
          <w:p w:rsidR="00AD710C" w:rsidRPr="00AD710C" w:rsidRDefault="00E60794" w:rsidP="0012373B">
            <w:pPr>
              <w:pStyle w:val="Default"/>
              <w:jc w:val="both"/>
            </w:pPr>
            <w:r w:rsidRPr="00E60794">
              <w:t>до 14 августа 2020 года</w:t>
            </w:r>
          </w:p>
        </w:tc>
      </w:tr>
      <w:tr w:rsidR="00F53115" w:rsidRPr="00C06520" w:rsidTr="00F06F62">
        <w:tc>
          <w:tcPr>
            <w:tcW w:w="2660" w:type="dxa"/>
          </w:tcPr>
          <w:p w:rsidR="00F53115" w:rsidRPr="00AD710C" w:rsidRDefault="00F53115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заявки на участие в закупке</w:t>
            </w:r>
          </w:p>
        </w:tc>
        <w:tc>
          <w:tcPr>
            <w:tcW w:w="7825" w:type="dxa"/>
          </w:tcPr>
          <w:p w:rsidR="00F53115" w:rsidRPr="00E60794" w:rsidRDefault="00F53115" w:rsidP="0012373B">
            <w:pPr>
              <w:pStyle w:val="Default"/>
              <w:jc w:val="both"/>
            </w:pPr>
            <w:r w:rsidRPr="00F53115">
              <w:t xml:space="preserve">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гарантии. Размер обеспечения заявки за участие в закупке составляет </w:t>
            </w:r>
            <w:r w:rsidRPr="00F53115">
              <w:rPr>
                <w:b/>
              </w:rPr>
              <w:t>2 300 000,00 рублей</w:t>
            </w:r>
            <w:r w:rsidRPr="00F53115">
              <w:t xml:space="preserve"> (два миллиона триста тысяч) рублей, НДС не облагается.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683ABF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предложений в </w:t>
            </w: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электронной форме и номера процедуры на официальном сайте ЕИС, ЭП и сайте Заказчика</w:t>
            </w:r>
          </w:p>
        </w:tc>
        <w:tc>
          <w:tcPr>
            <w:tcW w:w="7825" w:type="dxa"/>
          </w:tcPr>
          <w:p w:rsidR="00783EAB" w:rsidRDefault="00783EAB" w:rsidP="00783EA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Электронная площадка АО «ОТС» www.otc.ru</w:t>
            </w:r>
          </w:p>
          <w:p w:rsidR="00783EAB" w:rsidRDefault="00783EAB" w:rsidP="00783EAB">
            <w:pPr>
              <w:pStyle w:val="Default"/>
              <w:jc w:val="both"/>
              <w:rPr>
                <w:b/>
              </w:rPr>
            </w:pPr>
          </w:p>
          <w:p w:rsidR="00783EAB" w:rsidRDefault="00783EAB" w:rsidP="00783EAB">
            <w:pPr>
              <w:pStyle w:val="Default"/>
              <w:jc w:val="both"/>
              <w:rPr>
                <w:noProof/>
                <w:color w:val="auto"/>
              </w:rPr>
            </w:pPr>
            <w:r>
              <w:rPr>
                <w:b/>
              </w:rPr>
              <w:t xml:space="preserve">№ 44 </w:t>
            </w:r>
            <w:r>
              <w:t xml:space="preserve"> на   </w:t>
            </w:r>
            <w:hyperlink r:id="rId6" w:history="1">
              <w:r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783EAB" w:rsidRDefault="00783EAB" w:rsidP="00783EA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83EAB" w:rsidRDefault="00783EAB" w:rsidP="00783EAB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lastRenderedPageBreak/>
              <w:t>№ 4494461</w:t>
            </w:r>
            <w:r>
              <w:rPr>
                <w:b/>
              </w:rPr>
              <w:t xml:space="preserve"> </w:t>
            </w:r>
            <w:r>
              <w:t xml:space="preserve">на  </w:t>
            </w:r>
            <w:r>
              <w:rPr>
                <w:b/>
              </w:rPr>
              <w:t>ЭП</w:t>
            </w:r>
            <w:r>
              <w:t xml:space="preserve">  </w:t>
            </w:r>
            <w:r>
              <w:rPr>
                <w:b/>
              </w:rPr>
              <w:t>АО «ОТС»</w:t>
            </w:r>
            <w:r>
              <w:t xml:space="preserve"> </w:t>
            </w:r>
            <w:hyperlink r:id="rId7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otc</w:t>
              </w:r>
              <w:proofErr w:type="spellEnd"/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783EAB" w:rsidRDefault="00783EAB" w:rsidP="00783EAB">
            <w:pPr>
              <w:pStyle w:val="Default"/>
              <w:jc w:val="both"/>
              <w:rPr>
                <w:u w:val="single"/>
              </w:rPr>
            </w:pPr>
          </w:p>
          <w:p w:rsidR="00AD710C" w:rsidRPr="00683ABF" w:rsidRDefault="00783EAB" w:rsidP="00783EAB">
            <w:pPr>
              <w:pStyle w:val="Default"/>
              <w:jc w:val="both"/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</w:rPr>
              <w:t xml:space="preserve">32009127073  </w:t>
            </w:r>
            <w:r>
              <w:t xml:space="preserve">в  </w:t>
            </w:r>
            <w:r>
              <w:rPr>
                <w:b/>
              </w:rPr>
              <w:t>ЕИС</w:t>
            </w:r>
            <w:r>
              <w:t xml:space="preserve"> </w:t>
            </w:r>
            <w:hyperlink r:id="rId8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.zakupki.gov.ru</w:t>
              </w:r>
            </w:hyperlink>
            <w:bookmarkStart w:id="0" w:name="_GoBack"/>
            <w:bookmarkEnd w:id="0"/>
          </w:p>
        </w:tc>
      </w:tr>
      <w:tr w:rsidR="00AD710C" w:rsidRPr="00C06520" w:rsidTr="00F06F62">
        <w:tc>
          <w:tcPr>
            <w:tcW w:w="2660" w:type="dxa"/>
          </w:tcPr>
          <w:p w:rsidR="00AD710C" w:rsidRPr="00C06520" w:rsidRDefault="00AD710C" w:rsidP="00AD71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7825" w:type="dxa"/>
          </w:tcPr>
          <w:tbl>
            <w:tblPr>
              <w:tblW w:w="7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6"/>
            </w:tblGrid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E60794">
                    <w:rPr>
                      <w:b/>
                      <w:noProof/>
                      <w:color w:val="auto"/>
                    </w:rPr>
                    <w:t>30</w:t>
                  </w:r>
                  <w:r w:rsidR="00B53B1B">
                    <w:rPr>
                      <w:b/>
                      <w:noProof/>
                      <w:color w:val="auto"/>
                    </w:rPr>
                    <w:t>.04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F53115">
                    <w:rPr>
                      <w:b/>
                      <w:noProof/>
                      <w:color w:val="auto"/>
                    </w:rPr>
                    <w:t>1</w:t>
                  </w:r>
                  <w:r w:rsidR="0012373B">
                    <w:rPr>
                      <w:b/>
                      <w:noProof/>
                      <w:color w:val="auto"/>
                    </w:rPr>
                    <w:t>8.05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AD710C" w:rsidRPr="00552087" w:rsidRDefault="00AD710C" w:rsidP="00AD71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AD710C" w:rsidRPr="00C06520" w:rsidRDefault="00AD710C" w:rsidP="00AD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10C" w:rsidRPr="00C06520" w:rsidTr="00F06F62">
        <w:trPr>
          <w:trHeight w:val="557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7825" w:type="dxa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F5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B53B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  <w:r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AD710C" w:rsidRPr="00C06520" w:rsidRDefault="00AD710C" w:rsidP="00B5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F5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2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8.05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AD710C" w:rsidRPr="00C06520" w:rsidTr="00F06F62">
        <w:trPr>
          <w:trHeight w:val="1118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7825" w:type="dxa"/>
            <w:vAlign w:val="center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F5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2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8.05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AD710C" w:rsidRPr="00C64312" w:rsidTr="00F06F62">
        <w:trPr>
          <w:trHeight w:val="560"/>
        </w:trPr>
        <w:tc>
          <w:tcPr>
            <w:tcW w:w="2660" w:type="dxa"/>
          </w:tcPr>
          <w:p w:rsidR="00AD710C" w:rsidRPr="00C4193C" w:rsidRDefault="00AD710C" w:rsidP="00AD71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7825" w:type="dxa"/>
          </w:tcPr>
          <w:p w:rsidR="00AD710C" w:rsidRPr="000F3AE3" w:rsidRDefault="00AD710C" w:rsidP="00AD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710C" w:rsidRPr="000F3AE3" w:rsidRDefault="00AD710C" w:rsidP="00AD710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AD710C" w:rsidRPr="00C64312" w:rsidRDefault="00AD710C" w:rsidP="00AD710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F06F62">
      <w:footnotePr>
        <w:pos w:val="beneathText"/>
      </w:footnotePr>
      <w:pgSz w:w="11905" w:h="16837"/>
      <w:pgMar w:top="993" w:right="565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2373B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C295D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D2BC1"/>
    <w:rsid w:val="005E2142"/>
    <w:rsid w:val="00604DBA"/>
    <w:rsid w:val="0062339D"/>
    <w:rsid w:val="00657050"/>
    <w:rsid w:val="0066184F"/>
    <w:rsid w:val="00674F1E"/>
    <w:rsid w:val="0067732C"/>
    <w:rsid w:val="00683ABF"/>
    <w:rsid w:val="006A181A"/>
    <w:rsid w:val="006C12C6"/>
    <w:rsid w:val="006C5C86"/>
    <w:rsid w:val="006C5C9F"/>
    <w:rsid w:val="006D0225"/>
    <w:rsid w:val="006D4976"/>
    <w:rsid w:val="006D6F62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83EAB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7D82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D710C"/>
    <w:rsid w:val="00AE24DE"/>
    <w:rsid w:val="00AE3976"/>
    <w:rsid w:val="00B25E29"/>
    <w:rsid w:val="00B26933"/>
    <w:rsid w:val="00B35D97"/>
    <w:rsid w:val="00B53B1B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C497C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60794"/>
    <w:rsid w:val="00E76DCA"/>
    <w:rsid w:val="00E91AB3"/>
    <w:rsid w:val="00E9249D"/>
    <w:rsid w:val="00EC4AD5"/>
    <w:rsid w:val="00EC5187"/>
    <w:rsid w:val="00ED5963"/>
    <w:rsid w:val="00F02388"/>
    <w:rsid w:val="00F06F62"/>
    <w:rsid w:val="00F35E3D"/>
    <w:rsid w:val="00F421EA"/>
    <w:rsid w:val="00F45C03"/>
    <w:rsid w:val="00F473D0"/>
    <w:rsid w:val="00F53115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0E5C-1C68-49D4-A5EC-6B72270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3"/>
    <w:uiPriority w:val="59"/>
    <w:rsid w:val="00E60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DEB3-4AB5-4EE1-90CD-D3836E5C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Горохов Михаил Христофорович</cp:lastModifiedBy>
  <cp:revision>4</cp:revision>
  <cp:lastPrinted>2020-04-23T12:47:00Z</cp:lastPrinted>
  <dcterms:created xsi:type="dcterms:W3CDTF">2020-04-30T02:39:00Z</dcterms:created>
  <dcterms:modified xsi:type="dcterms:W3CDTF">2020-04-30T09:23:00Z</dcterms:modified>
</cp:coreProperties>
</file>