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АО «Саханефтегазсбыт» от </w:t>
      </w:r>
      <w:r w:rsidR="00FC50D2">
        <w:rPr>
          <w:rFonts w:ascii="Times New Roman" w:eastAsia="Calibri" w:hAnsi="Times New Roman" w:cs="Times New Roman"/>
          <w:sz w:val="20"/>
          <w:szCs w:val="20"/>
        </w:rPr>
        <w:t>0</w:t>
      </w:r>
      <w:r w:rsidR="0065385C">
        <w:rPr>
          <w:rFonts w:ascii="Times New Roman" w:eastAsia="Calibri" w:hAnsi="Times New Roman" w:cs="Times New Roman"/>
          <w:sz w:val="20"/>
          <w:szCs w:val="20"/>
        </w:rPr>
        <w:t>7</w:t>
      </w:r>
      <w:r w:rsidR="00FF4CC4">
        <w:rPr>
          <w:rFonts w:ascii="Times New Roman" w:eastAsia="Calibri" w:hAnsi="Times New Roman" w:cs="Times New Roman"/>
          <w:sz w:val="20"/>
          <w:szCs w:val="20"/>
        </w:rPr>
        <w:t>.0</w:t>
      </w:r>
      <w:r w:rsidR="00FC50D2">
        <w:rPr>
          <w:rFonts w:ascii="Times New Roman" w:eastAsia="Calibri" w:hAnsi="Times New Roman" w:cs="Times New Roman"/>
          <w:sz w:val="20"/>
          <w:szCs w:val="20"/>
        </w:rPr>
        <w:t>8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FC50D2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40</w:t>
      </w:r>
      <w:r w:rsidR="0065385C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1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A34B1B">
        <w:rPr>
          <w:rFonts w:ascii="Times New Roman" w:eastAsia="Times New Roman" w:hAnsi="Times New Roman" w:cs="Times New Roman"/>
          <w:sz w:val="24"/>
          <w:szCs w:val="24"/>
          <w:lang w:eastAsia="ar-SA"/>
        </w:rPr>
        <w:t>.02.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2020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B24997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«Саханефтегазсбыт»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0A6A6A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  <w:p w:rsidR="0065385C" w:rsidRPr="00CF0562" w:rsidRDefault="0065385C" w:rsidP="0065385C">
            <w:pPr>
              <w:suppressAutoHyphens/>
              <w:spacing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Белоусов Евгений Анатольевич</w:t>
            </w:r>
            <w:r w:rsidRPr="00CF05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 телефон (4112)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31-85-99 доб. 283</w:t>
            </w:r>
            <w:r w:rsidRPr="00CF05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C06520" w:rsidRPr="00FC50D2" w:rsidRDefault="0065385C" w:rsidP="0065385C">
            <w:pPr>
              <w:suppressAutoHyphens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Парамонова Инна Анатольевна - телефон</w:t>
            </w:r>
            <w:r w:rsidRPr="00CF056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(4112)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31-89-40 доб. 391</w:t>
            </w:r>
          </w:p>
        </w:tc>
      </w:tr>
      <w:tr w:rsidR="00A1720E" w:rsidRPr="00C06520" w:rsidTr="009F7FC0">
        <w:trPr>
          <w:trHeight w:val="147"/>
        </w:trPr>
        <w:tc>
          <w:tcPr>
            <w:tcW w:w="3227" w:type="dxa"/>
            <w:vMerge w:val="restart"/>
          </w:tcPr>
          <w:p w:rsidR="00A1720E" w:rsidRPr="00BE0659" w:rsidRDefault="00A1720E" w:rsidP="001365DC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 запроса предложений, наименование</w:t>
            </w:r>
            <w:r w:rsidR="00D50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36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FC50D2" w:rsidRPr="00FC50D2" w:rsidRDefault="0065385C" w:rsidP="00FC50D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85C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устройства технологии по объекту: «Прирельсовый </w:t>
            </w:r>
            <w:proofErr w:type="spellStart"/>
            <w:r w:rsidRPr="0065385C">
              <w:rPr>
                <w:rFonts w:ascii="Times New Roman" w:hAnsi="Times New Roman" w:cs="Times New Roman"/>
                <w:sz w:val="24"/>
                <w:szCs w:val="24"/>
              </w:rPr>
              <w:t>нефтебазовый</w:t>
            </w:r>
            <w:proofErr w:type="spellEnd"/>
            <w:r w:rsidRPr="0065385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 автомобильной дорогой и инженерными коммуникациями в </w:t>
            </w:r>
            <w:proofErr w:type="spellStart"/>
            <w:r w:rsidRPr="0065385C">
              <w:rPr>
                <w:rFonts w:ascii="Times New Roman" w:hAnsi="Times New Roman" w:cs="Times New Roman"/>
                <w:sz w:val="24"/>
                <w:szCs w:val="24"/>
              </w:rPr>
              <w:t>Мегино-Кангаласском</w:t>
            </w:r>
            <w:proofErr w:type="spellEnd"/>
            <w:r w:rsidRPr="0065385C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Республики Саха (Якутия) (3-я очередь)» в 2020 году</w:t>
            </w:r>
            <w:r w:rsidR="00422E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7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50D2" w:rsidRPr="00FC50D2"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существляется </w:t>
            </w:r>
            <w:r w:rsidR="00B37EB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C50D2" w:rsidRPr="00FC50D2">
              <w:rPr>
                <w:rFonts w:ascii="Times New Roman" w:hAnsi="Times New Roman" w:cs="Times New Roman"/>
                <w:b/>
                <w:sz w:val="24"/>
                <w:szCs w:val="24"/>
              </w:rPr>
              <w:t>Лоту № 1</w:t>
            </w:r>
            <w:r w:rsidR="00FC50D2" w:rsidRPr="00FC50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F07C9" w:rsidRPr="00D50175" w:rsidRDefault="004F07C9" w:rsidP="00FF4CC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B13940">
        <w:trPr>
          <w:trHeight w:val="70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tbl>
            <w:tblPr>
              <w:tblStyle w:val="4"/>
              <w:tblW w:w="12394" w:type="dxa"/>
              <w:tblLayout w:type="fixed"/>
              <w:tblLook w:val="04A0" w:firstRow="1" w:lastRow="0" w:firstColumn="1" w:lastColumn="0" w:noHBand="0" w:noVBand="1"/>
            </w:tblPr>
            <w:tblGrid>
              <w:gridCol w:w="628"/>
              <w:gridCol w:w="9781"/>
              <w:gridCol w:w="1985"/>
            </w:tblGrid>
            <w:tr w:rsidR="00B37EB8" w:rsidRPr="00422E2C" w:rsidTr="00422E2C">
              <w:trPr>
                <w:trHeight w:val="740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ind w:left="-113" w:right="-104"/>
                    <w:contextualSpacing/>
                    <w:jc w:val="center"/>
                    <w:rPr>
                      <w:rFonts w:ascii="Times New Roman" w:hAnsi="Times New Roman"/>
                      <w:b/>
                      <w:sz w:val="22"/>
                      <w:szCs w:val="18"/>
                    </w:rPr>
                  </w:pPr>
                  <w:r w:rsidRPr="00422E2C">
                    <w:rPr>
                      <w:rFonts w:ascii="Times New Roman" w:hAnsi="Times New Roman"/>
                      <w:b/>
                      <w:sz w:val="22"/>
                      <w:szCs w:val="18"/>
                    </w:rPr>
                    <w:t>№ п/п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b/>
                      <w:sz w:val="22"/>
                      <w:szCs w:val="18"/>
                    </w:rPr>
                  </w:pPr>
                  <w:r w:rsidRPr="00422E2C">
                    <w:rPr>
                      <w:rFonts w:ascii="Times New Roman" w:hAnsi="Times New Roman"/>
                      <w:b/>
                      <w:sz w:val="22"/>
                      <w:szCs w:val="18"/>
                    </w:rPr>
                    <w:t xml:space="preserve">Устройство технологии по объекту </w:t>
                  </w:r>
                  <w:r w:rsidRPr="00422E2C">
                    <w:rPr>
                      <w:rFonts w:ascii="Times New Roman" w:hAnsi="Times New Roman"/>
                      <w:b/>
                      <w:color w:val="000000"/>
                      <w:sz w:val="22"/>
                      <w:szCs w:val="18"/>
                    </w:rPr>
                    <w:t xml:space="preserve">«Прирельсовый </w:t>
                  </w:r>
                  <w:proofErr w:type="spellStart"/>
                  <w:r w:rsidRPr="00422E2C">
                    <w:rPr>
                      <w:rFonts w:ascii="Times New Roman" w:hAnsi="Times New Roman"/>
                      <w:b/>
                      <w:color w:val="000000"/>
                      <w:sz w:val="22"/>
                      <w:szCs w:val="18"/>
                    </w:rPr>
                    <w:t>нефтебазовый</w:t>
                  </w:r>
                  <w:proofErr w:type="spellEnd"/>
                  <w:r w:rsidRPr="00422E2C">
                    <w:rPr>
                      <w:rFonts w:ascii="Times New Roman" w:hAnsi="Times New Roman"/>
                      <w:b/>
                      <w:color w:val="000000"/>
                      <w:sz w:val="22"/>
                      <w:szCs w:val="18"/>
                    </w:rPr>
                    <w:t xml:space="preserve"> комплекс с автомобильной дорогой и инженерными коммуникациями в </w:t>
                  </w:r>
                  <w:proofErr w:type="spellStart"/>
                  <w:r w:rsidRPr="00422E2C">
                    <w:rPr>
                      <w:rFonts w:ascii="Times New Roman" w:hAnsi="Times New Roman"/>
                      <w:b/>
                      <w:color w:val="000000"/>
                      <w:sz w:val="22"/>
                      <w:szCs w:val="18"/>
                    </w:rPr>
                    <w:t>Мегино-Кангаласском</w:t>
                  </w:r>
                  <w:proofErr w:type="spellEnd"/>
                  <w:r w:rsidRPr="00422E2C">
                    <w:rPr>
                      <w:rFonts w:ascii="Times New Roman" w:hAnsi="Times New Roman"/>
                      <w:b/>
                      <w:color w:val="000000"/>
                      <w:sz w:val="22"/>
                      <w:szCs w:val="18"/>
                    </w:rPr>
                    <w:t xml:space="preserve"> районе Республики Саха (Якутия) (3-я очередь)»</w:t>
                  </w:r>
                  <w:r w:rsidRPr="00422E2C">
                    <w:rPr>
                      <w:rFonts w:ascii="Times New Roman" w:hAnsi="Times New Roman"/>
                      <w:b/>
                      <w:sz w:val="22"/>
                      <w:szCs w:val="18"/>
                    </w:rPr>
                    <w:t xml:space="preserve"> </w:t>
                  </w:r>
                </w:p>
              </w:tc>
              <w:tc>
                <w:tcPr>
                  <w:tcW w:w="1985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ind w:right="-110" w:hanging="139"/>
                    <w:contextualSpacing/>
                    <w:jc w:val="center"/>
                    <w:rPr>
                      <w:rFonts w:ascii="Times New Roman" w:hAnsi="Times New Roman"/>
                      <w:b/>
                      <w:sz w:val="22"/>
                      <w:szCs w:val="18"/>
                    </w:rPr>
                  </w:pPr>
                  <w:r w:rsidRPr="00422E2C">
                    <w:rPr>
                      <w:rFonts w:ascii="Times New Roman" w:hAnsi="Times New Roman"/>
                      <w:b/>
                      <w:sz w:val="22"/>
                      <w:szCs w:val="18"/>
                    </w:rPr>
                    <w:t>Начальная (максимальная) цена договора (цена лота) без НДС, руб.</w:t>
                  </w:r>
                </w:p>
              </w:tc>
            </w:tr>
            <w:tr w:rsidR="00B37EB8" w:rsidRPr="00422E2C" w:rsidTr="00422E2C">
              <w:trPr>
                <w:trHeight w:val="104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1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Технологические объекты и коммуникации. Технология производства.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543 061,80 </w:t>
                  </w:r>
                </w:p>
              </w:tc>
            </w:tr>
            <w:tr w:rsidR="00B37EB8" w:rsidRPr="00422E2C" w:rsidTr="00422E2C">
              <w:trPr>
                <w:trHeight w:val="149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  <w:highlight w:val="yellow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2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  <w:highlight w:val="yellow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Технологические объекты и коммуникации. Общестроительные работы.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13 238 918,53 </w:t>
                  </w:r>
                </w:p>
              </w:tc>
            </w:tr>
            <w:tr w:rsidR="00B37EB8" w:rsidRPr="00422E2C" w:rsidTr="00422E2C">
              <w:trPr>
                <w:trHeight w:val="58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  <w:highlight w:val="yellow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3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  <w:highlight w:val="yellow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Площадка налива АЦ под навесом. Навес. Общестроительные работы.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1 734 394,11 </w:t>
                  </w:r>
                </w:p>
              </w:tc>
            </w:tr>
            <w:tr w:rsidR="00B37EB8" w:rsidRPr="00422E2C" w:rsidTr="00422E2C">
              <w:trPr>
                <w:trHeight w:val="120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4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Площадка налива АЦ под навесом. Аварийный резервуар емкостью 15 м3. Общестроительные работы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1 149 370,39 </w:t>
                  </w:r>
                </w:p>
              </w:tc>
            </w:tr>
            <w:tr w:rsidR="00B37EB8" w:rsidRPr="00422E2C" w:rsidTr="00422E2C">
              <w:trPr>
                <w:trHeight w:val="244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5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Насосная под навесом. Технология производства.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111 814,63 </w:t>
                  </w:r>
                </w:p>
              </w:tc>
            </w:tr>
            <w:tr w:rsidR="00B37EB8" w:rsidRPr="00422E2C" w:rsidTr="00422E2C">
              <w:trPr>
                <w:trHeight w:val="58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6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Сливная железнодорожная эстакада. Технология производства.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1 145 780,98 </w:t>
                  </w:r>
                </w:p>
              </w:tc>
            </w:tr>
            <w:tr w:rsidR="00B37EB8" w:rsidRPr="00422E2C" w:rsidTr="00422E2C">
              <w:trPr>
                <w:trHeight w:val="66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lastRenderedPageBreak/>
                    <w:t>7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Наружные сети электроснабжения.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1 221 122,64 </w:t>
                  </w:r>
                </w:p>
              </w:tc>
            </w:tr>
            <w:tr w:rsidR="00B37EB8" w:rsidRPr="00422E2C" w:rsidTr="00422E2C">
              <w:trPr>
                <w:trHeight w:val="58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8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 xml:space="preserve">Наружные сети электроснабжения. Заземление и </w:t>
                  </w:r>
                  <w:proofErr w:type="spellStart"/>
                  <w:r w:rsidRPr="00422E2C">
                    <w:rPr>
                      <w:rFonts w:ascii="Times New Roman" w:hAnsi="Times New Roman"/>
                      <w:sz w:val="22"/>
                    </w:rPr>
                    <w:t>молниезащита</w:t>
                  </w:r>
                  <w:proofErr w:type="spellEnd"/>
                  <w:r w:rsidRPr="00422E2C">
                    <w:rPr>
                      <w:rFonts w:ascii="Times New Roman" w:hAnsi="Times New Roman"/>
                      <w:sz w:val="22"/>
                    </w:rPr>
                    <w:t>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61 661,53 </w:t>
                  </w:r>
                </w:p>
              </w:tc>
            </w:tr>
            <w:tr w:rsidR="00B37EB8" w:rsidRPr="00422E2C" w:rsidTr="00422E2C">
              <w:trPr>
                <w:trHeight w:val="83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9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Наружные сети электроснабжения. Электроснабжение. Строительные работы.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665 126,95 </w:t>
                  </w:r>
                </w:p>
              </w:tc>
            </w:tr>
            <w:tr w:rsidR="00B37EB8" w:rsidRPr="00422E2C" w:rsidTr="00422E2C">
              <w:trPr>
                <w:trHeight w:val="121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10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Наружные сети водоснабжения.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2 580 977,48 </w:t>
                  </w:r>
                </w:p>
              </w:tc>
            </w:tr>
            <w:tr w:rsidR="00B37EB8" w:rsidRPr="00422E2C" w:rsidTr="00422E2C">
              <w:trPr>
                <w:trHeight w:val="87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11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Наружные сети водоснабжения. Общестроительные работы.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181 323,51 </w:t>
                  </w:r>
                </w:p>
              </w:tc>
            </w:tr>
            <w:tr w:rsidR="00B37EB8" w:rsidRPr="00422E2C" w:rsidTr="00422E2C">
              <w:trPr>
                <w:trHeight w:val="261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12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Наружные сети канализации.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408 914,74 </w:t>
                  </w:r>
                </w:p>
              </w:tc>
            </w:tr>
            <w:tr w:rsidR="00B37EB8" w:rsidRPr="00422E2C" w:rsidTr="00422E2C">
              <w:trPr>
                <w:trHeight w:val="137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13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Генеральный план. Вертикальная планировка.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1 364 702,17 </w:t>
                  </w:r>
                </w:p>
              </w:tc>
            </w:tr>
            <w:tr w:rsidR="00B37EB8" w:rsidRPr="00422E2C" w:rsidTr="00422E2C">
              <w:trPr>
                <w:trHeight w:val="170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14</w:t>
                  </w: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hAnsi="Times New Roman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sz w:val="22"/>
                    </w:rPr>
                    <w:t>Генеральный план. Проезды и площадки.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color w:val="000000"/>
                      <w:sz w:val="22"/>
                    </w:rPr>
                    <w:t xml:space="preserve">8 714 588,61 </w:t>
                  </w:r>
                </w:p>
              </w:tc>
            </w:tr>
            <w:tr w:rsidR="00B37EB8" w:rsidRPr="00422E2C" w:rsidTr="00422E2C">
              <w:trPr>
                <w:trHeight w:val="234"/>
              </w:trPr>
              <w:tc>
                <w:tcPr>
                  <w:tcW w:w="628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/>
                      <w:sz w:val="22"/>
                      <w:highlight w:val="yellow"/>
                    </w:rPr>
                  </w:pPr>
                </w:p>
              </w:tc>
              <w:tc>
                <w:tcPr>
                  <w:tcW w:w="9781" w:type="dxa"/>
                  <w:vAlign w:val="center"/>
                </w:tcPr>
                <w:p w:rsidR="00B37EB8" w:rsidRPr="00422E2C" w:rsidRDefault="00B37EB8" w:rsidP="00B37EB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/>
                      <w:b/>
                      <w:sz w:val="22"/>
                      <w:highlight w:val="yellow"/>
                    </w:rPr>
                  </w:pPr>
                  <w:r w:rsidRPr="00422E2C">
                    <w:rPr>
                      <w:rFonts w:ascii="Times New Roman" w:hAnsi="Times New Roman"/>
                      <w:b/>
                      <w:sz w:val="22"/>
                    </w:rPr>
                    <w:t>Итого без НДС, руб.:</w:t>
                  </w:r>
                </w:p>
              </w:tc>
              <w:tc>
                <w:tcPr>
                  <w:tcW w:w="1985" w:type="dxa"/>
                  <w:vAlign w:val="bottom"/>
                </w:tcPr>
                <w:p w:rsidR="00B37EB8" w:rsidRPr="00422E2C" w:rsidRDefault="00B37EB8" w:rsidP="00B37EB8">
                  <w:pPr>
                    <w:jc w:val="right"/>
                    <w:rPr>
                      <w:rFonts w:ascii="Times New Roman" w:hAnsi="Times New Roman"/>
                      <w:b/>
                      <w:color w:val="000000"/>
                      <w:sz w:val="22"/>
                    </w:rPr>
                  </w:pPr>
                  <w:r w:rsidRPr="00422E2C">
                    <w:rPr>
                      <w:rFonts w:ascii="Times New Roman" w:hAnsi="Times New Roman"/>
                      <w:b/>
                      <w:color w:val="000000"/>
                      <w:sz w:val="22"/>
                    </w:rPr>
                    <w:t xml:space="preserve">33 121 758,07 </w:t>
                  </w:r>
                </w:p>
              </w:tc>
            </w:tr>
          </w:tbl>
          <w:p w:rsidR="00870814" w:rsidRPr="00422E2C" w:rsidRDefault="00870814" w:rsidP="0036444B">
            <w:pPr>
              <w:spacing w:line="240" w:lineRule="atLeast"/>
              <w:rPr>
                <w:rFonts w:ascii="Times New Roman" w:hAnsi="Times New Roman" w:cs="Times New Roman"/>
                <w:b/>
                <w:snapToGrid w:val="0"/>
              </w:rPr>
            </w:pP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Pr="00C06520" w:rsidRDefault="00D50175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М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есто </w:t>
            </w:r>
            <w:r w:rsidR="00C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выполнения работ</w:t>
            </w:r>
          </w:p>
        </w:tc>
        <w:tc>
          <w:tcPr>
            <w:tcW w:w="12616" w:type="dxa"/>
          </w:tcPr>
          <w:p w:rsidR="00D50175" w:rsidRPr="00FC50D2" w:rsidRDefault="00422E2C" w:rsidP="00FC50D2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422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Республика Саха (Якутия), </w:t>
            </w:r>
            <w:proofErr w:type="spellStart"/>
            <w:r w:rsidRPr="00422E2C">
              <w:rPr>
                <w:rFonts w:ascii="Times New Roman" w:eastAsia="Calibri" w:hAnsi="Times New Roman" w:cs="Times New Roman"/>
                <w:sz w:val="24"/>
                <w:szCs w:val="24"/>
              </w:rPr>
              <w:t>Мегино-Кангаласский</w:t>
            </w:r>
            <w:proofErr w:type="spellEnd"/>
            <w:r w:rsidRPr="00422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с. Павловск, ул. Железнодорожников, 15.</w:t>
            </w:r>
          </w:p>
        </w:tc>
      </w:tr>
      <w:tr w:rsidR="00D50175" w:rsidRPr="00C06520" w:rsidTr="00B13940">
        <w:trPr>
          <w:trHeight w:val="70"/>
        </w:trPr>
        <w:tc>
          <w:tcPr>
            <w:tcW w:w="3227" w:type="dxa"/>
          </w:tcPr>
          <w:p w:rsidR="00D50175" w:rsidRDefault="00D50175" w:rsidP="00CE31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рок </w:t>
            </w:r>
            <w:r w:rsidR="00CE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выполнения работ</w:t>
            </w:r>
          </w:p>
        </w:tc>
        <w:tc>
          <w:tcPr>
            <w:tcW w:w="12616" w:type="dxa"/>
          </w:tcPr>
          <w:p w:rsidR="00FC50D2" w:rsidRPr="001B78AD" w:rsidRDefault="00CE3192" w:rsidP="00FC50D2">
            <w:pPr>
              <w:pStyle w:val="ab"/>
              <w:tabs>
                <w:tab w:val="left" w:pos="0"/>
              </w:tabs>
              <w:spacing w:line="240" w:lineRule="atLeast"/>
              <w:ind w:left="0"/>
              <w:jc w:val="both"/>
            </w:pPr>
            <w:r>
              <w:t>Д</w:t>
            </w:r>
            <w:r w:rsidRPr="00CE3192">
              <w:t>о 15 октября 2020 года.</w:t>
            </w:r>
            <w:r w:rsidR="00FC50D2" w:rsidRPr="001B78AD">
              <w:t xml:space="preserve"> </w:t>
            </w:r>
          </w:p>
          <w:p w:rsidR="00D50175" w:rsidRPr="00D50175" w:rsidRDefault="00D50175" w:rsidP="00D50175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65DC" w:rsidRPr="00C06520" w:rsidTr="00B13940">
        <w:trPr>
          <w:trHeight w:val="70"/>
        </w:trPr>
        <w:tc>
          <w:tcPr>
            <w:tcW w:w="3227" w:type="dxa"/>
          </w:tcPr>
          <w:p w:rsidR="001365DC" w:rsidRDefault="001365DC" w:rsidP="00D5017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заявки</w:t>
            </w:r>
          </w:p>
        </w:tc>
        <w:tc>
          <w:tcPr>
            <w:tcW w:w="12616" w:type="dxa"/>
          </w:tcPr>
          <w:p w:rsidR="001365DC" w:rsidRPr="001B78AD" w:rsidRDefault="001365DC" w:rsidP="00FC50D2">
            <w:pPr>
              <w:pStyle w:val="ab"/>
              <w:tabs>
                <w:tab w:val="left" w:pos="0"/>
              </w:tabs>
              <w:spacing w:line="240" w:lineRule="atLeast"/>
              <w:ind w:left="0"/>
              <w:jc w:val="both"/>
            </w:pPr>
            <w:r w:rsidRPr="001365DC">
              <w:t xml:space="preserve">Обеспечение заявки на участие в закупке может предоставляться участником закупки по его выбору путем внесения денежных средств или предоставления банковской гарантии. Размер обеспечения заявки за участие в закупке составляет </w:t>
            </w:r>
            <w:r w:rsidRPr="001365DC">
              <w:rPr>
                <w:b/>
              </w:rPr>
              <w:t>1 600 000,00 рублей</w:t>
            </w:r>
            <w:r w:rsidRPr="001365DC">
              <w:t xml:space="preserve"> (один миллион шестьсот тысяч) рублей, НДС не облагается.</w:t>
            </w: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1365DC" w:rsidRDefault="001B5F30" w:rsidP="001B5F30">
            <w:pPr>
              <w:pStyle w:val="Default"/>
              <w:rPr>
                <w:b/>
              </w:rPr>
            </w:pPr>
            <w:r w:rsidRPr="00522F0D">
              <w:rPr>
                <w:b/>
              </w:rPr>
              <w:t xml:space="preserve">ЭТП </w:t>
            </w:r>
            <w:r w:rsidR="001365DC" w:rsidRPr="001365DC">
              <w:rPr>
                <w:b/>
              </w:rPr>
              <w:t xml:space="preserve">АО «ОТС» </w:t>
            </w:r>
            <w:hyperlink r:id="rId7" w:history="1">
              <w:r w:rsidR="001365DC" w:rsidRPr="00D66582">
                <w:rPr>
                  <w:rStyle w:val="a8"/>
                  <w:b/>
                </w:rPr>
                <w:t>www.otc.ru</w:t>
              </w:r>
            </w:hyperlink>
          </w:p>
          <w:p w:rsidR="001365DC" w:rsidRDefault="001365DC" w:rsidP="001B5F30">
            <w:pPr>
              <w:pStyle w:val="Default"/>
              <w:rPr>
                <w:b/>
              </w:rPr>
            </w:pPr>
          </w:p>
          <w:p w:rsidR="001B5F30" w:rsidRPr="00522F0D" w:rsidRDefault="0053193B" w:rsidP="001B5F30">
            <w:pPr>
              <w:pStyle w:val="Default"/>
              <w:rPr>
                <w:b/>
              </w:rPr>
            </w:pPr>
            <w:r w:rsidRPr="00522F0D">
              <w:rPr>
                <w:b/>
                <w:bCs/>
              </w:rPr>
              <w:t xml:space="preserve">№ </w:t>
            </w:r>
            <w:proofErr w:type="gramStart"/>
            <w:r w:rsidR="00F0203B" w:rsidRPr="00F0203B">
              <w:rPr>
                <w:b/>
                <w:bCs/>
              </w:rPr>
              <w:t>4508397</w:t>
            </w:r>
            <w:r w:rsidRPr="00522F0D">
              <w:rPr>
                <w:b/>
                <w:bCs/>
              </w:rPr>
              <w:t xml:space="preserve">  </w:t>
            </w:r>
            <w:r w:rsidRPr="00522F0D">
              <w:t>на</w:t>
            </w:r>
            <w:proofErr w:type="gramEnd"/>
            <w:r w:rsidRPr="00522F0D">
              <w:t xml:space="preserve">  </w:t>
            </w:r>
            <w:r w:rsidR="001365DC" w:rsidRPr="001365DC">
              <w:rPr>
                <w:b/>
              </w:rPr>
              <w:t>АО «ОТС» www.otc.ru</w:t>
            </w:r>
          </w:p>
          <w:p w:rsidR="0053193B" w:rsidRPr="00522F0D" w:rsidRDefault="0053193B" w:rsidP="00276417">
            <w:pPr>
              <w:pStyle w:val="Default"/>
              <w:jc w:val="both"/>
              <w:rPr>
                <w:b/>
              </w:rPr>
            </w:pPr>
          </w:p>
          <w:p w:rsidR="00276417" w:rsidRPr="00522F0D" w:rsidRDefault="00276417" w:rsidP="00276417">
            <w:pPr>
              <w:pStyle w:val="Default"/>
              <w:jc w:val="both"/>
              <w:rPr>
                <w:u w:val="single"/>
              </w:rPr>
            </w:pPr>
            <w:r w:rsidRPr="00522F0D">
              <w:rPr>
                <w:b/>
              </w:rPr>
              <w:t xml:space="preserve">№ </w:t>
            </w:r>
            <w:r w:rsidR="00E9427E" w:rsidRPr="00522F0D">
              <w:rPr>
                <w:b/>
              </w:rPr>
              <w:t>7</w:t>
            </w:r>
            <w:r w:rsidR="001365DC">
              <w:rPr>
                <w:b/>
              </w:rPr>
              <w:t>8</w:t>
            </w:r>
            <w:r w:rsidRPr="00522F0D">
              <w:rPr>
                <w:b/>
              </w:rPr>
              <w:t xml:space="preserve"> </w:t>
            </w:r>
            <w:r w:rsidRPr="00522F0D">
              <w:t xml:space="preserve"> на   </w:t>
            </w:r>
            <w:hyperlink r:id="rId8" w:history="1">
              <w:r w:rsidR="00855E64" w:rsidRPr="00522F0D">
                <w:rPr>
                  <w:rStyle w:val="a8"/>
                  <w:lang w:val="en-US"/>
                </w:rPr>
                <w:t>www</w:t>
              </w:r>
              <w:r w:rsidR="00855E64" w:rsidRPr="00522F0D">
                <w:rPr>
                  <w:rStyle w:val="a8"/>
                </w:rPr>
                <w:t>.</w:t>
              </w:r>
              <w:proofErr w:type="spellStart"/>
              <w:r w:rsidR="00855E64" w:rsidRPr="00522F0D">
                <w:rPr>
                  <w:rStyle w:val="a8"/>
                </w:rPr>
                <w:t>саханефтегазсбыт.рф</w:t>
              </w:r>
              <w:proofErr w:type="spellEnd"/>
            </w:hyperlink>
          </w:p>
          <w:p w:rsidR="00276417" w:rsidRPr="00522F0D" w:rsidRDefault="00276417" w:rsidP="00276417">
            <w:pPr>
              <w:pStyle w:val="Default"/>
              <w:jc w:val="both"/>
              <w:rPr>
                <w:b/>
                <w:bCs/>
              </w:rPr>
            </w:pPr>
            <w:r w:rsidRPr="00522F0D">
              <w:rPr>
                <w:b/>
                <w:bCs/>
              </w:rPr>
              <w:t xml:space="preserve"> </w:t>
            </w:r>
          </w:p>
          <w:p w:rsidR="00276417" w:rsidRPr="00522F0D" w:rsidRDefault="00276417" w:rsidP="00320FAE">
            <w:pPr>
              <w:pStyle w:val="Default"/>
              <w:jc w:val="both"/>
            </w:pPr>
            <w:r w:rsidRPr="00522F0D">
              <w:rPr>
                <w:b/>
              </w:rPr>
              <w:t>№</w:t>
            </w:r>
            <w:r w:rsidRPr="00522F0D">
              <w:rPr>
                <w:b/>
                <w:bCs/>
              </w:rPr>
              <w:t xml:space="preserve"> </w:t>
            </w:r>
            <w:r w:rsidR="00F0203B" w:rsidRPr="00F0203B">
              <w:rPr>
                <w:b/>
                <w:bCs/>
              </w:rPr>
              <w:t>32009390430</w:t>
            </w:r>
            <w:r w:rsidR="00320FAE" w:rsidRPr="00522F0D">
              <w:rPr>
                <w:b/>
                <w:bCs/>
              </w:rPr>
              <w:t xml:space="preserve"> </w:t>
            </w:r>
            <w:r w:rsidR="003E291B" w:rsidRPr="00522F0D">
              <w:rPr>
                <w:b/>
                <w:bCs/>
              </w:rPr>
              <w:t xml:space="preserve"> </w:t>
            </w:r>
            <w:r w:rsidRPr="00522F0D">
              <w:t xml:space="preserve">в  </w:t>
            </w:r>
            <w:r w:rsidRPr="00522F0D">
              <w:rPr>
                <w:b/>
              </w:rPr>
              <w:t>ЕИС</w:t>
            </w:r>
            <w:r w:rsidRPr="00522F0D">
              <w:t xml:space="preserve"> </w:t>
            </w:r>
            <w:hyperlink r:id="rId9" w:history="1">
              <w:r w:rsidRPr="00522F0D">
                <w:rPr>
                  <w:rStyle w:val="a8"/>
                  <w:lang w:val="en-US"/>
                </w:rPr>
                <w:t>www</w:t>
              </w:r>
              <w:r w:rsidRPr="00522F0D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</w:t>
                  </w:r>
                  <w:r w:rsidR="000A6A6A" w:rsidRPr="000A6A6A">
                    <w:rPr>
                      <w:noProof/>
                      <w:color w:val="auto"/>
                    </w:rPr>
                    <w:t>АО «ОТС» www.otc.ru</w:t>
                  </w:r>
                  <w:bookmarkStart w:id="0" w:name="_GoBack"/>
                  <w:bookmarkEnd w:id="0"/>
                  <w:r w:rsidRPr="00552087">
                    <w:rPr>
                      <w:noProof/>
                      <w:color w:val="auto"/>
                    </w:rPr>
                    <w:t xml:space="preserve">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422E2C">
                    <w:rPr>
                      <w:b/>
                      <w:noProof/>
                      <w:color w:val="auto"/>
                    </w:rPr>
                    <w:t>10</w:t>
                  </w:r>
                  <w:r w:rsidR="00FF4CC4">
                    <w:rPr>
                      <w:b/>
                      <w:noProof/>
                      <w:color w:val="auto"/>
                    </w:rPr>
                    <w:t>.0</w:t>
                  </w:r>
                  <w:r w:rsidR="00FC50D2">
                    <w:rPr>
                      <w:b/>
                      <w:noProof/>
                      <w:color w:val="auto"/>
                    </w:rPr>
                    <w:t>8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="00FF4CC4">
                    <w:rPr>
                      <w:noProof/>
                      <w:color w:val="auto"/>
                    </w:rPr>
                    <w:t xml:space="preserve">московское) </w:t>
                  </w:r>
                  <w:r w:rsidR="00422E2C">
                    <w:rPr>
                      <w:b/>
                      <w:noProof/>
                      <w:color w:val="auto"/>
                    </w:rPr>
                    <w:t>20</w:t>
                  </w:r>
                  <w:r w:rsidR="00E9427E">
                    <w:rPr>
                      <w:b/>
                      <w:noProof/>
                      <w:color w:val="auto"/>
                    </w:rPr>
                    <w:t>.0</w:t>
                  </w:r>
                  <w:r w:rsidR="00FC50D2">
                    <w:rPr>
                      <w:b/>
                      <w:noProof/>
                      <w:color w:val="auto"/>
                    </w:rPr>
                    <w:t>8</w:t>
                  </w:r>
                  <w:r w:rsidRPr="00CB091D">
                    <w:rPr>
                      <w:b/>
                      <w:noProof/>
                      <w:color w:val="auto"/>
                    </w:rPr>
                    <w:t>.20</w:t>
                  </w:r>
                  <w:r w:rsidR="002A0742" w:rsidRPr="00CB091D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на участие в закупке представляются согласно требованиям к содержанию, оформлению и составу заявки на участие в закупке, указанным в Документации о закупке через ЭП </w:t>
            </w:r>
            <w:r w:rsidR="005B0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42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.08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FC50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42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E9427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Якутск, ул. Чиряева,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42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E9427E" w:rsidRP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FC50D2" w:rsidRPr="00FC50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D082B"/>
    <w:multiLevelType w:val="multilevel"/>
    <w:tmpl w:val="192863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A6A6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365DC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B13B2"/>
    <w:rsid w:val="001B5F30"/>
    <w:rsid w:val="001C03C4"/>
    <w:rsid w:val="001D4B78"/>
    <w:rsid w:val="001D52C5"/>
    <w:rsid w:val="00210EA4"/>
    <w:rsid w:val="00210F2A"/>
    <w:rsid w:val="0021678E"/>
    <w:rsid w:val="00223ECA"/>
    <w:rsid w:val="00225586"/>
    <w:rsid w:val="00235FC0"/>
    <w:rsid w:val="002374DD"/>
    <w:rsid w:val="00244530"/>
    <w:rsid w:val="00261725"/>
    <w:rsid w:val="00263CBB"/>
    <w:rsid w:val="00271735"/>
    <w:rsid w:val="00271AFB"/>
    <w:rsid w:val="00276417"/>
    <w:rsid w:val="00280E45"/>
    <w:rsid w:val="00286D4B"/>
    <w:rsid w:val="002A0742"/>
    <w:rsid w:val="002A76AB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20FAE"/>
    <w:rsid w:val="00343DA4"/>
    <w:rsid w:val="00354E39"/>
    <w:rsid w:val="00362894"/>
    <w:rsid w:val="0036444B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3E291B"/>
    <w:rsid w:val="00400BA9"/>
    <w:rsid w:val="004038CB"/>
    <w:rsid w:val="00404525"/>
    <w:rsid w:val="00422E2C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27D1"/>
    <w:rsid w:val="004D4288"/>
    <w:rsid w:val="004E0702"/>
    <w:rsid w:val="004E1E16"/>
    <w:rsid w:val="004E5226"/>
    <w:rsid w:val="004F07C9"/>
    <w:rsid w:val="00500179"/>
    <w:rsid w:val="005206FD"/>
    <w:rsid w:val="00522F0D"/>
    <w:rsid w:val="00530507"/>
    <w:rsid w:val="0053193B"/>
    <w:rsid w:val="00536E8A"/>
    <w:rsid w:val="00552087"/>
    <w:rsid w:val="0055320C"/>
    <w:rsid w:val="00564A6C"/>
    <w:rsid w:val="00583A18"/>
    <w:rsid w:val="00583EFC"/>
    <w:rsid w:val="0059328F"/>
    <w:rsid w:val="00595DD7"/>
    <w:rsid w:val="005A7352"/>
    <w:rsid w:val="005B0FEA"/>
    <w:rsid w:val="005B17A5"/>
    <w:rsid w:val="005C06ED"/>
    <w:rsid w:val="005C225A"/>
    <w:rsid w:val="005E2142"/>
    <w:rsid w:val="00604DBA"/>
    <w:rsid w:val="0062339D"/>
    <w:rsid w:val="0065385C"/>
    <w:rsid w:val="00657050"/>
    <w:rsid w:val="0066184F"/>
    <w:rsid w:val="00674F1E"/>
    <w:rsid w:val="0067732C"/>
    <w:rsid w:val="006A181A"/>
    <w:rsid w:val="006C12C6"/>
    <w:rsid w:val="006C5C86"/>
    <w:rsid w:val="006C5C9F"/>
    <w:rsid w:val="006D0225"/>
    <w:rsid w:val="006D437B"/>
    <w:rsid w:val="006D6F62"/>
    <w:rsid w:val="00700558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7061A"/>
    <w:rsid w:val="007769E6"/>
    <w:rsid w:val="00792E50"/>
    <w:rsid w:val="007A447E"/>
    <w:rsid w:val="007B4EA9"/>
    <w:rsid w:val="007C31C0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52F7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34B1B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4997"/>
    <w:rsid w:val="00B25E29"/>
    <w:rsid w:val="00B26933"/>
    <w:rsid w:val="00B35D97"/>
    <w:rsid w:val="00B37EB8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31B9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B091D"/>
    <w:rsid w:val="00CD3D31"/>
    <w:rsid w:val="00CE3192"/>
    <w:rsid w:val="00CF2C97"/>
    <w:rsid w:val="00D049A3"/>
    <w:rsid w:val="00D05ECE"/>
    <w:rsid w:val="00D30279"/>
    <w:rsid w:val="00D43A7C"/>
    <w:rsid w:val="00D50175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6DCA"/>
    <w:rsid w:val="00E91AB3"/>
    <w:rsid w:val="00E9249D"/>
    <w:rsid w:val="00E9427E"/>
    <w:rsid w:val="00EC5187"/>
    <w:rsid w:val="00ED5963"/>
    <w:rsid w:val="00EF3C1F"/>
    <w:rsid w:val="00F0203B"/>
    <w:rsid w:val="00F02388"/>
    <w:rsid w:val="00F35E3D"/>
    <w:rsid w:val="00F40F4E"/>
    <w:rsid w:val="00F421EA"/>
    <w:rsid w:val="00F473D0"/>
    <w:rsid w:val="00F55C66"/>
    <w:rsid w:val="00F93F32"/>
    <w:rsid w:val="00FB4B8B"/>
    <w:rsid w:val="00FB5BC4"/>
    <w:rsid w:val="00FC188C"/>
    <w:rsid w:val="00FC4AB5"/>
    <w:rsid w:val="00FC50D2"/>
    <w:rsid w:val="00FD32C8"/>
    <w:rsid w:val="00FD6F1A"/>
    <w:rsid w:val="00FE35FE"/>
    <w:rsid w:val="00FE7163"/>
    <w:rsid w:val="00FF1D43"/>
    <w:rsid w:val="00FF2FD9"/>
    <w:rsid w:val="00FF4CC4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BC1AA-57A0-4ED3-97CD-8518622A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99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  <w:style w:type="table" w:customStyle="1" w:styleId="4">
    <w:name w:val="Сетка таблицы4"/>
    <w:basedOn w:val="a1"/>
    <w:next w:val="a3"/>
    <w:uiPriority w:val="59"/>
    <w:rsid w:val="00B37E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2133-5E39-4E17-AAAE-2B9E53A2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Кучеров Михаил Дмитриевич</dc:creator>
  <cp:lastModifiedBy>Еремеева Марина Александровна</cp:lastModifiedBy>
  <cp:revision>6</cp:revision>
  <cp:lastPrinted>2020-03-27T05:15:00Z</cp:lastPrinted>
  <dcterms:created xsi:type="dcterms:W3CDTF">2020-08-10T06:26:00Z</dcterms:created>
  <dcterms:modified xsi:type="dcterms:W3CDTF">2020-10-12T06:49:00Z</dcterms:modified>
</cp:coreProperties>
</file>